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A8817" w14:textId="77777777" w:rsidR="00C877A7" w:rsidRDefault="00C877A7" w:rsidP="00666AC2">
      <w:pPr>
        <w:pStyle w:val="Text"/>
        <w:ind w:left="1560"/>
        <w:rPr>
          <w:rFonts w:ascii="Arial" w:hAnsi="Arial" w:cs="Arial"/>
          <w:i/>
          <w:sz w:val="22"/>
          <w:lang w:val="fr-FR"/>
        </w:rPr>
      </w:pPr>
    </w:p>
    <w:p w14:paraId="1673AF8D" w14:textId="77777777" w:rsidR="00666AC2" w:rsidRDefault="00666AC2" w:rsidP="00666AC2">
      <w:pPr>
        <w:pStyle w:val="Text"/>
        <w:ind w:left="1560"/>
        <w:rPr>
          <w:rFonts w:ascii="Arial" w:hAnsi="Arial" w:cs="Arial"/>
          <w:i/>
          <w:sz w:val="22"/>
          <w:lang w:val="fr-FR"/>
        </w:rPr>
      </w:pPr>
      <w:r>
        <w:rPr>
          <w:rFonts w:ascii="Arial" w:hAnsi="Arial" w:cs="Arial"/>
          <w:i/>
          <w:sz w:val="22"/>
          <w:lang w:val="fr-FR"/>
        </w:rPr>
        <w:t>Communiqué de presse de l’organisme responsable du 30 juin 2014</w:t>
      </w:r>
    </w:p>
    <w:p w14:paraId="6F227BDA" w14:textId="77777777" w:rsidR="00666AC2" w:rsidRDefault="00666AC2" w:rsidP="00666AC2">
      <w:pPr>
        <w:pStyle w:val="Text"/>
        <w:ind w:left="1560"/>
        <w:rPr>
          <w:rFonts w:ascii="Arial" w:hAnsi="Arial" w:cs="Arial"/>
          <w:sz w:val="22"/>
          <w:lang w:val="fr-FR"/>
        </w:rPr>
      </w:pPr>
    </w:p>
    <w:p w14:paraId="18F64CEA" w14:textId="77777777" w:rsidR="00666AC2" w:rsidRDefault="00666AC2" w:rsidP="00666AC2">
      <w:pPr>
        <w:pStyle w:val="Text"/>
        <w:ind w:left="1560" w:right="516"/>
        <w:rPr>
          <w:rFonts w:ascii="Arial" w:hAnsi="Arial" w:cs="Arial"/>
          <w:b/>
          <w:sz w:val="24"/>
          <w:szCs w:val="24"/>
          <w:lang w:val="fr-FR"/>
        </w:rPr>
      </w:pPr>
      <w:r>
        <w:rPr>
          <w:rFonts w:ascii="Arial" w:hAnsi="Arial" w:cs="Arial"/>
          <w:b/>
          <w:sz w:val="24"/>
          <w:szCs w:val="24"/>
          <w:lang w:val="fr-FR"/>
        </w:rPr>
        <w:t>Dialogue sur l’égalité des salaires 2009 – 2014 : l’organisme responsable fait le bilan</w:t>
      </w:r>
    </w:p>
    <w:p w14:paraId="3BF16415" w14:textId="77777777" w:rsidR="00666AC2" w:rsidRDefault="00666AC2" w:rsidP="00666AC2">
      <w:pPr>
        <w:pStyle w:val="Text"/>
        <w:ind w:left="1559" w:right="516"/>
        <w:rPr>
          <w:rFonts w:ascii="Arial" w:hAnsi="Arial" w:cs="Arial"/>
          <w:b/>
          <w:sz w:val="22"/>
          <w:lang w:val="fr-CH"/>
        </w:rPr>
      </w:pPr>
      <w:r>
        <w:rPr>
          <w:rFonts w:ascii="Arial" w:hAnsi="Arial" w:cs="Arial"/>
          <w:b/>
          <w:sz w:val="22"/>
          <w:lang w:val="fr-FR"/>
        </w:rPr>
        <w:t xml:space="preserve">Le dialogue sur l’égalité des salaires – un projet des partenaires sociaux et de la </w:t>
      </w:r>
      <w:r>
        <w:rPr>
          <w:rFonts w:ascii="Arial" w:hAnsi="Arial" w:cs="Arial"/>
          <w:b/>
          <w:sz w:val="22"/>
          <w:lang w:val="fr-CH"/>
        </w:rPr>
        <w:t>Confédération – s’est achevé. L’organisme responsable a fait le bilan de ces cinq années. Le nombre d’entreprises que l’on espérait participer au dialogue et examiner sur une base volontaire l'égalité des salaires n’a clairement pas été atteint, mais la sensibilité à la problématique de l’égalité des salaires s’est accrue.</w:t>
      </w:r>
    </w:p>
    <w:p w14:paraId="36994083" w14:textId="77777777" w:rsidR="00666AC2" w:rsidRDefault="00666AC2" w:rsidP="00666AC2">
      <w:pPr>
        <w:pStyle w:val="Text"/>
        <w:ind w:left="1559" w:right="516"/>
        <w:rPr>
          <w:rFonts w:ascii="Arial" w:hAnsi="Arial" w:cs="Arial"/>
          <w:color w:val="000000"/>
          <w:sz w:val="22"/>
          <w:lang w:val="fr-FR"/>
        </w:rPr>
      </w:pPr>
      <w:r>
        <w:rPr>
          <w:rFonts w:ascii="Arial" w:hAnsi="Arial" w:cs="Arial"/>
          <w:color w:val="000000"/>
          <w:sz w:val="22"/>
          <w:lang w:val="fr-FR"/>
        </w:rPr>
        <w:t xml:space="preserve">Sur la base de l’évaluation de la loi sur l’égalité, les partenaires sociaux (Union patronale suisse, Union suisse des arts et métiers, Union syndicale suisse, </w:t>
      </w:r>
      <w:proofErr w:type="spellStart"/>
      <w:r>
        <w:rPr>
          <w:rFonts w:ascii="Arial" w:hAnsi="Arial" w:cs="Arial"/>
          <w:color w:val="000000"/>
          <w:sz w:val="22"/>
          <w:lang w:val="fr-FR"/>
        </w:rPr>
        <w:t>Travail.Suisse</w:t>
      </w:r>
      <w:proofErr w:type="spellEnd"/>
      <w:r>
        <w:rPr>
          <w:rFonts w:ascii="Arial" w:hAnsi="Arial" w:cs="Arial"/>
          <w:color w:val="000000"/>
          <w:sz w:val="22"/>
          <w:lang w:val="fr-FR"/>
        </w:rPr>
        <w:t xml:space="preserve">) avaient convenu d’éliminer aussi vite que possible les écarts de salaire discriminatoires entre hommes et femmes dans les entreprises suisses. La </w:t>
      </w:r>
      <w:r>
        <w:rPr>
          <w:rFonts w:ascii="Arial" w:hAnsi="Arial" w:cs="Arial"/>
          <w:color w:val="000000"/>
          <w:sz w:val="22"/>
          <w:lang w:val="fr-CH"/>
        </w:rPr>
        <w:t>Confédération</w:t>
      </w:r>
      <w:r>
        <w:rPr>
          <w:rFonts w:ascii="Arial" w:hAnsi="Arial" w:cs="Arial"/>
          <w:color w:val="000000"/>
          <w:sz w:val="22"/>
          <w:lang w:val="fr-FR"/>
        </w:rPr>
        <w:t xml:space="preserve"> a apporté son soutien à ce projet, dénommé « Dialogue sur l’égalité des salaires », et s’est impliquée dans l’organisme responsable. La convention de partenariat est entrée en vigueur le 1</w:t>
      </w:r>
      <w:r>
        <w:rPr>
          <w:rFonts w:ascii="Arial" w:hAnsi="Arial" w:cs="Arial"/>
          <w:color w:val="000000"/>
          <w:sz w:val="22"/>
          <w:vertAlign w:val="superscript"/>
          <w:lang w:val="fr-FR"/>
        </w:rPr>
        <w:t>er</w:t>
      </w:r>
      <w:r>
        <w:rPr>
          <w:rFonts w:ascii="Arial" w:hAnsi="Arial" w:cs="Arial"/>
          <w:color w:val="000000"/>
          <w:sz w:val="22"/>
          <w:lang w:val="fr-FR"/>
        </w:rPr>
        <w:t xml:space="preserve"> mars 2009. Le but du projet était d’inciter les entreprises à vérifier, sur une base volontaire, s’il existait en leur sein des écarts de salaires entre hommes et femmes et à corriger les discriminations éventuelles. Toutes les entreprises, unités administratives et institutions de droit public de Suisse pouvaient y participer.</w:t>
      </w:r>
      <w:bookmarkStart w:id="0" w:name="_GoBack"/>
      <w:bookmarkEnd w:id="0"/>
    </w:p>
    <w:p w14:paraId="304CB4FC" w14:textId="77777777" w:rsidR="00666AC2" w:rsidRDefault="00666AC2" w:rsidP="00666AC2">
      <w:pPr>
        <w:pStyle w:val="Text"/>
        <w:ind w:left="1559" w:right="516"/>
        <w:rPr>
          <w:rFonts w:ascii="Arial" w:hAnsi="Arial" w:cs="Arial"/>
          <w:sz w:val="22"/>
          <w:lang w:val="fr-FR"/>
        </w:rPr>
      </w:pPr>
      <w:r>
        <w:rPr>
          <w:rFonts w:ascii="Arial" w:hAnsi="Arial" w:cs="Arial"/>
          <w:sz w:val="22"/>
          <w:lang w:val="fr-FR"/>
        </w:rPr>
        <w:t>Le projet, prévu pour cinq ans, s’est achevé fin février 2014. 51 entreprises, fortes de 230 000 employés, y ont pris part. Lors de sa séance du 16 juin 2014, l’organisme responsable a fait le bilan du Dialogue sur l’égalité des salaires, sur la base d’une évaluation des résultats. Il a abouti aux conclusions suivantes :</w:t>
      </w:r>
    </w:p>
    <w:p w14:paraId="09C807C2" w14:textId="77777777" w:rsidR="00666AC2" w:rsidRDefault="00666AC2" w:rsidP="00666AC2">
      <w:pPr>
        <w:pStyle w:val="Text"/>
        <w:numPr>
          <w:ilvl w:val="0"/>
          <w:numId w:val="38"/>
        </w:numPr>
        <w:ind w:left="1984" w:right="516" w:hanging="425"/>
        <w:rPr>
          <w:rFonts w:ascii="Arial" w:hAnsi="Arial" w:cs="Arial"/>
          <w:sz w:val="22"/>
          <w:lang w:val="fr-FR"/>
        </w:rPr>
      </w:pPr>
      <w:r>
        <w:rPr>
          <w:rFonts w:ascii="Arial" w:hAnsi="Arial" w:cs="Arial"/>
          <w:sz w:val="22"/>
        </w:rPr>
        <w:tab/>
      </w:r>
      <w:r>
        <w:rPr>
          <w:rFonts w:ascii="Arial" w:hAnsi="Arial" w:cs="Arial"/>
          <w:sz w:val="22"/>
          <w:lang w:val="fr-FR"/>
        </w:rPr>
        <w:t>L’objectif initial, qui était de mettre fin aussi vite que possible aux discriminations salariales, n’a pas été atteint. Selon l’enquête la plus récente sur la structure des salaires, l’inégalité en la matière est toujours aussi élevée. Il n’a pas été possible d’inciter suffisamment d’entreprises à prendre part au Dialogue. Le concept de mesures facultatives pour réaliser l'égalité des salaires dans le cadre du Dialogue n'a pas atteint son objectif.</w:t>
      </w:r>
    </w:p>
    <w:p w14:paraId="59DE59A5" w14:textId="77777777" w:rsidR="00666AC2" w:rsidRDefault="00666AC2" w:rsidP="00666AC2">
      <w:pPr>
        <w:pStyle w:val="Text"/>
        <w:numPr>
          <w:ilvl w:val="0"/>
          <w:numId w:val="38"/>
        </w:numPr>
        <w:ind w:left="1984" w:right="516" w:hanging="425"/>
        <w:rPr>
          <w:rFonts w:ascii="Arial" w:hAnsi="Arial" w:cs="Arial"/>
          <w:sz w:val="22"/>
          <w:lang w:val="fr-FR"/>
        </w:rPr>
      </w:pPr>
      <w:r>
        <w:rPr>
          <w:rFonts w:ascii="Arial" w:hAnsi="Arial" w:cs="Arial"/>
          <w:sz w:val="22"/>
          <w:lang w:val="fr-FR"/>
        </w:rPr>
        <w:tab/>
        <w:t>Le Dialogue sur l’égalité des salaires a néanmoins accru la sensibilité des entreprises à cette problématique. Celle-ci se trouve désormais à l’agenda de grandes entreprises. Même les petites entreprises comptant moins de 50 collaborateurs ont été sensibilisées grâce à ce projet. La réalisation de l’égalité des salaires a acquis une plus grande résonance auprès du public et du monde politique.</w:t>
      </w:r>
    </w:p>
    <w:p w14:paraId="4221E350" w14:textId="77777777" w:rsidR="00666AC2" w:rsidRDefault="00666AC2" w:rsidP="00666AC2">
      <w:pPr>
        <w:pStyle w:val="Text"/>
        <w:numPr>
          <w:ilvl w:val="0"/>
          <w:numId w:val="38"/>
        </w:numPr>
        <w:ind w:left="1985" w:right="516" w:hanging="425"/>
        <w:rPr>
          <w:rFonts w:ascii="Arial" w:hAnsi="Arial" w:cs="Arial"/>
          <w:sz w:val="22"/>
          <w:lang w:val="fr-FR"/>
        </w:rPr>
      </w:pPr>
      <w:r>
        <w:rPr>
          <w:rFonts w:ascii="Arial" w:hAnsi="Arial" w:cs="Arial"/>
          <w:sz w:val="22"/>
          <w:lang w:val="fr-FR"/>
        </w:rPr>
        <w:tab/>
        <w:t>La nécessité de prendre des mesures pour réaliser l’égalité des salaires est incontestée.</w:t>
      </w:r>
    </w:p>
    <w:p w14:paraId="291A3BC5" w14:textId="77777777" w:rsidR="00666AC2" w:rsidRDefault="00666AC2" w:rsidP="00666AC2">
      <w:pPr>
        <w:ind w:left="1985" w:hanging="425"/>
        <w:rPr>
          <w:lang w:val="fr-FR"/>
        </w:rPr>
      </w:pPr>
    </w:p>
    <w:p w14:paraId="6E73C7E2" w14:textId="77777777" w:rsidR="00666AC2" w:rsidRDefault="00666AC2" w:rsidP="00666AC2">
      <w:pPr>
        <w:ind w:left="1985" w:hanging="425"/>
        <w:rPr>
          <w:sz w:val="22"/>
          <w:szCs w:val="22"/>
          <w:lang w:val="fr-CH"/>
        </w:rPr>
      </w:pPr>
      <w:r>
        <w:rPr>
          <w:rStyle w:val="paragraphtitle1"/>
          <w:rFonts w:cs="Arial"/>
          <w:sz w:val="22"/>
          <w:szCs w:val="22"/>
          <w:lang w:val="fr-CH"/>
        </w:rPr>
        <w:t>Contakt / renseignements</w:t>
      </w:r>
      <w:r>
        <w:rPr>
          <w:rFonts w:cs="Arial"/>
          <w:color w:val="000000"/>
          <w:sz w:val="22"/>
          <w:szCs w:val="22"/>
          <w:lang w:val="fr-CH"/>
        </w:rPr>
        <w:br/>
        <w:t>Luzius Mader, Office fédéral de la justice, T +41 58 46 24102</w:t>
      </w:r>
    </w:p>
    <w:p w14:paraId="6AC828B4" w14:textId="77777777" w:rsidR="00666AC2" w:rsidRDefault="00666AC2" w:rsidP="00666AC2">
      <w:pPr>
        <w:ind w:left="1985" w:hanging="425"/>
        <w:rPr>
          <w:lang w:val="fr-CH"/>
        </w:rPr>
      </w:pPr>
    </w:p>
    <w:p w14:paraId="1BCE681F" w14:textId="6F10209A" w:rsidR="00312863" w:rsidRPr="00666AC2" w:rsidRDefault="00312863" w:rsidP="00666AC2">
      <w:pPr>
        <w:ind w:left="1985" w:hanging="425"/>
      </w:pPr>
      <w:hyperlink r:id="rId8" w:history="1">
        <w:r w:rsidRPr="00312863">
          <w:rPr>
            <w:rStyle w:val="Link"/>
          </w:rPr>
          <w:t xml:space="preserve">Rapport </w:t>
        </w:r>
        <w:proofErr w:type="spellStart"/>
        <w:r w:rsidRPr="00312863">
          <w:rPr>
            <w:rStyle w:val="Link"/>
          </w:rPr>
          <w:t>d’évaluation</w:t>
        </w:r>
        <w:proofErr w:type="spellEnd"/>
      </w:hyperlink>
    </w:p>
    <w:sectPr w:rsidR="00312863" w:rsidRPr="00666AC2" w:rsidSect="00C877A7">
      <w:headerReference w:type="default" r:id="rId9"/>
      <w:footerReference w:type="default" r:id="rId10"/>
      <w:footerReference w:type="first" r:id="rId11"/>
      <w:pgSz w:w="11906" w:h="16838" w:code="9"/>
      <w:pgMar w:top="1599" w:right="601" w:bottom="1134" w:left="301" w:header="301" w:footer="40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589E7" w14:textId="77777777" w:rsidR="00312863" w:rsidRDefault="00312863">
      <w:r>
        <w:separator/>
      </w:r>
    </w:p>
  </w:endnote>
  <w:endnote w:type="continuationSeparator" w:id="0">
    <w:p w14:paraId="4A21CD2C" w14:textId="77777777" w:rsidR="00312863" w:rsidRDefault="0031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NimbusSanNov">
    <w:altName w:val="Times New Roman"/>
    <w:panose1 w:val="00000000000000000000"/>
    <w:charset w:val="00"/>
    <w:family w:val="roman"/>
    <w:notTrueType/>
    <w:pitch w:val="variable"/>
    <w:sig w:usb0="A00002AF" w:usb1="5000205B" w:usb2="00000000" w:usb3="00000000" w:csb0="0000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2FFBB" w14:textId="77777777" w:rsidR="00312863" w:rsidRDefault="00312863">
    <w:pPr>
      <w:pStyle w:val="Fuzeile"/>
    </w:pPr>
    <w:r>
      <w:rPr>
        <w:lang w:val="de-DE" w:eastAsia="de-DE"/>
      </w:rPr>
      <w:drawing>
        <wp:inline distT="0" distB="0" distL="0" distR="0" wp14:anchorId="147092D4" wp14:editId="3DBD8138">
          <wp:extent cx="7162800" cy="465455"/>
          <wp:effectExtent l="0" t="0" r="0" b="0"/>
          <wp:docPr id="16" name="Bild 16" descr="titelseite_fuss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telseite_fuss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465455"/>
                  </a:xfrm>
                  <a:prstGeom prst="rect">
                    <a:avLst/>
                  </a:prstGeom>
                  <a:noFill/>
                  <a:ln>
                    <a:noFill/>
                  </a:ln>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3D81" w14:textId="77777777" w:rsidR="00312863" w:rsidRPr="001A65E3" w:rsidRDefault="00312863" w:rsidP="00312863">
    <w:pPr>
      <w:pStyle w:val="Fuzeile"/>
      <w:jc w:val="right"/>
      <w:rPr>
        <w:sz w:val="20"/>
      </w:rPr>
    </w:pPr>
    <w:r w:rsidRPr="001A65E3">
      <w:rPr>
        <w:rStyle w:val="Seitenzahl"/>
        <w:sz w:val="20"/>
      </w:rPr>
      <w:fldChar w:fldCharType="begin"/>
    </w:r>
    <w:r w:rsidRPr="001A65E3">
      <w:rPr>
        <w:rStyle w:val="Seitenzahl"/>
        <w:sz w:val="20"/>
      </w:rPr>
      <w:instrText xml:space="preserve"> </w:instrText>
    </w:r>
    <w:r>
      <w:rPr>
        <w:rStyle w:val="Seitenzahl"/>
        <w:sz w:val="20"/>
      </w:rPr>
      <w:instrText>PAGE</w:instrText>
    </w:r>
    <w:r w:rsidRPr="001A65E3">
      <w:rPr>
        <w:rStyle w:val="Seitenzahl"/>
        <w:sz w:val="20"/>
      </w:rPr>
      <w:instrText xml:space="preserve"> </w:instrText>
    </w:r>
    <w:r w:rsidRPr="001A65E3">
      <w:rPr>
        <w:rStyle w:val="Seitenzahl"/>
        <w:sz w:val="20"/>
      </w:rPr>
      <w:fldChar w:fldCharType="separate"/>
    </w:r>
    <w:r w:rsidRPr="001A65E3">
      <w:rPr>
        <w:rStyle w:val="Seitenzahl"/>
        <w:sz w:val="20"/>
      </w:rPr>
      <w:t>2</w:t>
    </w:r>
    <w:r w:rsidRPr="001A65E3">
      <w:rPr>
        <w:rStyle w:val="Seitenzahl"/>
        <w:sz w:val="20"/>
      </w:rPr>
      <w:fldChar w:fldCharType="end"/>
    </w:r>
    <w:r w:rsidRPr="001A65E3">
      <w:rPr>
        <w:rStyle w:val="Seitenzahl"/>
        <w:sz w:val="20"/>
      </w:rPr>
      <w:t>/</w:t>
    </w:r>
    <w:r w:rsidRPr="001A65E3">
      <w:rPr>
        <w:rStyle w:val="Seitenzahl"/>
        <w:sz w:val="20"/>
      </w:rPr>
      <w:fldChar w:fldCharType="begin"/>
    </w:r>
    <w:r w:rsidRPr="001A65E3">
      <w:rPr>
        <w:rStyle w:val="Seitenzahl"/>
        <w:sz w:val="20"/>
      </w:rPr>
      <w:instrText xml:space="preserve"> </w:instrText>
    </w:r>
    <w:r>
      <w:rPr>
        <w:rStyle w:val="Seitenzahl"/>
        <w:sz w:val="20"/>
      </w:rPr>
      <w:instrText>NUMPAGES</w:instrText>
    </w:r>
    <w:r w:rsidRPr="001A65E3">
      <w:rPr>
        <w:rStyle w:val="Seitenzahl"/>
        <w:sz w:val="20"/>
      </w:rPr>
      <w:instrText xml:space="preserve"> </w:instrText>
    </w:r>
    <w:r w:rsidRPr="001A65E3">
      <w:rPr>
        <w:rStyle w:val="Seitenzahl"/>
        <w:sz w:val="20"/>
      </w:rPr>
      <w:fldChar w:fldCharType="separate"/>
    </w:r>
    <w:r>
      <w:rPr>
        <w:rStyle w:val="Seitenzahl"/>
        <w:sz w:val="20"/>
      </w:rPr>
      <w:t>1</w:t>
    </w:r>
    <w:r w:rsidRPr="001A65E3">
      <w:rPr>
        <w:rStyle w:val="Seitenzahl"/>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D21EF" w14:textId="77777777" w:rsidR="00312863" w:rsidRDefault="00312863">
      <w:r>
        <w:separator/>
      </w:r>
    </w:p>
  </w:footnote>
  <w:footnote w:type="continuationSeparator" w:id="0">
    <w:p w14:paraId="33A86885" w14:textId="77777777" w:rsidR="00312863" w:rsidRDefault="003128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0FEC" w14:textId="77777777" w:rsidR="00312863" w:rsidRDefault="00312863">
    <w:pPr>
      <w:pStyle w:val="Kopfzeile"/>
    </w:pPr>
    <w:r>
      <w:rPr>
        <w:lang w:val="de-DE" w:eastAsia="de-DE"/>
      </w:rPr>
      <w:drawing>
        <wp:inline distT="0" distB="0" distL="0" distR="0" wp14:anchorId="6F6924A8" wp14:editId="2FB02B0E">
          <wp:extent cx="7154545" cy="1125855"/>
          <wp:effectExtent l="0" t="0" r="8255" b="0"/>
          <wp:docPr id="6" name="Bild 6" descr="brief_kopf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kopf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4545" cy="112585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A8CF6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92C2DE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2432FE08"/>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9AAE01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232401E"/>
    <w:lvl w:ilvl="0">
      <w:start w:val="1"/>
      <w:numFmt w:val="bullet"/>
      <w:lvlRestart w:val="0"/>
      <w:pStyle w:val="Aufzhlungszeichen5"/>
      <w:lvlText w:val="-"/>
      <w:lvlJc w:val="left"/>
      <w:pPr>
        <w:tabs>
          <w:tab w:val="num" w:pos="2126"/>
        </w:tabs>
        <w:ind w:left="2126" w:hanging="425"/>
      </w:pPr>
      <w:rPr>
        <w:rFonts w:ascii="Symbol" w:hAnsi="Symbol" w:hint="default"/>
      </w:rPr>
    </w:lvl>
  </w:abstractNum>
  <w:abstractNum w:abstractNumId="5">
    <w:nsid w:val="FFFFFF81"/>
    <w:multiLevelType w:val="singleLevel"/>
    <w:tmpl w:val="384C1364"/>
    <w:lvl w:ilvl="0">
      <w:start w:val="1"/>
      <w:numFmt w:val="bullet"/>
      <w:lvlRestart w:val="0"/>
      <w:pStyle w:val="Aufzhlungszeichen4"/>
      <w:lvlText w:val="-"/>
      <w:lvlJc w:val="left"/>
      <w:pPr>
        <w:tabs>
          <w:tab w:val="num" w:pos="1701"/>
        </w:tabs>
        <w:ind w:left="1701" w:hanging="425"/>
      </w:pPr>
      <w:rPr>
        <w:rFonts w:ascii="Symbol" w:hAnsi="Symbol" w:hint="default"/>
      </w:rPr>
    </w:lvl>
  </w:abstractNum>
  <w:abstractNum w:abstractNumId="6">
    <w:nsid w:val="FFFFFF82"/>
    <w:multiLevelType w:val="singleLevel"/>
    <w:tmpl w:val="A01841BE"/>
    <w:lvl w:ilvl="0">
      <w:start w:val="1"/>
      <w:numFmt w:val="bullet"/>
      <w:lvlRestart w:val="0"/>
      <w:pStyle w:val="Aufzhlungszeichen3"/>
      <w:lvlText w:val="-"/>
      <w:lvlJc w:val="left"/>
      <w:pPr>
        <w:tabs>
          <w:tab w:val="num" w:pos="1276"/>
        </w:tabs>
        <w:ind w:left="1276" w:hanging="425"/>
      </w:pPr>
      <w:rPr>
        <w:rFonts w:ascii="Symbol" w:hAnsi="Symbol" w:hint="default"/>
      </w:rPr>
    </w:lvl>
  </w:abstractNum>
  <w:abstractNum w:abstractNumId="7">
    <w:nsid w:val="FFFFFF83"/>
    <w:multiLevelType w:val="singleLevel"/>
    <w:tmpl w:val="0FD481D8"/>
    <w:lvl w:ilvl="0">
      <w:start w:val="1"/>
      <w:numFmt w:val="bullet"/>
      <w:lvlRestart w:val="0"/>
      <w:pStyle w:val="Aufzhlungszeichen2"/>
      <w:lvlText w:val="-"/>
      <w:lvlJc w:val="left"/>
      <w:pPr>
        <w:tabs>
          <w:tab w:val="num" w:pos="850"/>
        </w:tabs>
        <w:ind w:left="850" w:hanging="425"/>
      </w:pPr>
      <w:rPr>
        <w:rFonts w:ascii="Symbol" w:hAnsi="Symbol" w:hint="default"/>
      </w:rPr>
    </w:lvl>
  </w:abstractNum>
  <w:abstractNum w:abstractNumId="8">
    <w:nsid w:val="FFFFFF88"/>
    <w:multiLevelType w:val="singleLevel"/>
    <w:tmpl w:val="7320057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nsid w:val="0449129E"/>
    <w:multiLevelType w:val="hybridMultilevel"/>
    <w:tmpl w:val="EF4017A4"/>
    <w:lvl w:ilvl="0" w:tplc="1F2A04AA">
      <w:start w:val="1"/>
      <w:numFmt w:val="bullet"/>
      <w:lvlRestart w:val="0"/>
      <w:pStyle w:val="Aufzhlungszeichen"/>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C303A4A"/>
    <w:multiLevelType w:val="hybridMultilevel"/>
    <w:tmpl w:val="EC646FA0"/>
    <w:lvl w:ilvl="0" w:tplc="67BAD9B8">
      <w:start w:val="1"/>
      <w:numFmt w:val="bullet"/>
      <w:pStyle w:val="Listenfortsetzung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9A5994"/>
    <w:multiLevelType w:val="multilevel"/>
    <w:tmpl w:val="55A864A4"/>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nsid w:val="2E146C99"/>
    <w:multiLevelType w:val="hybridMultilevel"/>
    <w:tmpl w:val="EBE41B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3A3885"/>
    <w:multiLevelType w:val="hybridMultilevel"/>
    <w:tmpl w:val="0358CA8E"/>
    <w:lvl w:ilvl="0" w:tplc="9A8EB9C0">
      <w:start w:val="1"/>
      <w:numFmt w:val="bullet"/>
      <w:pStyle w:val="Listenfortsetzung"/>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3B30E6"/>
    <w:multiLevelType w:val="hybridMultilevel"/>
    <w:tmpl w:val="5C824DEA"/>
    <w:lvl w:ilvl="0" w:tplc="4E487BF2">
      <w:start w:val="1"/>
      <w:numFmt w:val="bullet"/>
      <w:pStyle w:val="Listenfortsetzung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550E94"/>
    <w:multiLevelType w:val="hybridMultilevel"/>
    <w:tmpl w:val="A094D878"/>
    <w:lvl w:ilvl="0" w:tplc="B52494EE">
      <w:start w:val="1"/>
      <w:numFmt w:val="bullet"/>
      <w:pStyle w:val="Listenfortsetzung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DA31C9"/>
    <w:multiLevelType w:val="hybridMultilevel"/>
    <w:tmpl w:val="ED741FA2"/>
    <w:lvl w:ilvl="0" w:tplc="D578EFD8">
      <w:start w:val="1"/>
      <w:numFmt w:val="bullet"/>
      <w:pStyle w:val="Listenfortsetzung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26"/>
  </w:num>
  <w:num w:numId="12">
    <w:abstractNumId w:val="13"/>
  </w:num>
  <w:num w:numId="13">
    <w:abstractNumId w:val="18"/>
  </w:num>
  <w:num w:numId="14">
    <w:abstractNumId w:val="25"/>
  </w:num>
  <w:num w:numId="15">
    <w:abstractNumId w:val="12"/>
  </w:num>
  <w:num w:numId="16">
    <w:abstractNumId w:val="17"/>
  </w:num>
  <w:num w:numId="17">
    <w:abstractNumId w:val="20"/>
  </w:num>
  <w:num w:numId="18">
    <w:abstractNumId w:val="23"/>
  </w:num>
  <w:num w:numId="19">
    <w:abstractNumId w:val="11"/>
  </w:num>
  <w:num w:numId="20">
    <w:abstractNumId w:val="2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4"/>
  </w:num>
  <w:num w:numId="32">
    <w:abstractNumId w:val="14"/>
  </w:num>
  <w:num w:numId="33">
    <w:abstractNumId w:val="14"/>
  </w:num>
  <w:num w:numId="34">
    <w:abstractNumId w:val="22"/>
  </w:num>
  <w:num w:numId="35">
    <w:abstractNumId w:val="21"/>
  </w:num>
  <w:num w:numId="36">
    <w:abstractNumId w:val="19"/>
  </w:num>
  <w:num w:numId="37">
    <w:abstractNumId w:val="16"/>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CH"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AC2"/>
    <w:rsid w:val="00312863"/>
    <w:rsid w:val="00666AC2"/>
    <w:rsid w:val="00947E91"/>
    <w:rsid w:val="00C877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4BFF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AC2"/>
    <w:pPr>
      <w:spacing w:line="260" w:lineRule="atLeast"/>
    </w:pPr>
    <w:rPr>
      <w:rFonts w:ascii="Arial" w:hAnsi="Arial"/>
      <w:lang w:val="de-CH" w:eastAsia="de-CH"/>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rPr>
  </w:style>
  <w:style w:type="paragraph" w:styleId="NurText">
    <w:name w:val="Plain Text"/>
    <w:basedOn w:val="Standard"/>
    <w:rPr>
      <w:rFonts w:ascii="Courier New" w:hAnsi="Courier New" w:cs="Courier New"/>
    </w:rPr>
  </w:style>
  <w:style w:type="paragraph" w:styleId="Zusatz1">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paragraph" w:customStyle="1" w:styleId="Text">
    <w:name w:val="Text"/>
    <w:basedOn w:val="Standard"/>
    <w:qFormat/>
    <w:rsid w:val="00666AC2"/>
    <w:pPr>
      <w:spacing w:after="140" w:line="280" w:lineRule="atLeast"/>
      <w:jc w:val="both"/>
    </w:pPr>
    <w:rPr>
      <w:rFonts w:ascii="NimbusSanNov" w:eastAsia="Calibri" w:hAnsi="NimbusSanNov"/>
      <w:spacing w:val="3"/>
      <w:sz w:val="21"/>
      <w:szCs w:val="22"/>
      <w:lang w:eastAsia="en-US"/>
    </w:rPr>
  </w:style>
  <w:style w:type="character" w:customStyle="1" w:styleId="paragraphtitle1">
    <w:name w:val="paragraphtitle1"/>
    <w:basedOn w:val="Absatzstandardschriftart"/>
    <w:rsid w:val="00666AC2"/>
    <w:rPr>
      <w:b/>
      <w:bCs/>
      <w:strike w:val="0"/>
      <w:dstrike w:val="0"/>
      <w:color w:val="000000"/>
      <w:u w:val="none"/>
      <w:effect w:val="none"/>
    </w:rPr>
  </w:style>
  <w:style w:type="paragraph" w:styleId="Sprechblasentext">
    <w:name w:val="Balloon Text"/>
    <w:basedOn w:val="Standard"/>
    <w:link w:val="SprechblasentextZeichen"/>
    <w:uiPriority w:val="99"/>
    <w:semiHidden/>
    <w:unhideWhenUsed/>
    <w:rsid w:val="00C877A7"/>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877A7"/>
    <w:rPr>
      <w:rFonts w:ascii="Lucida Grande" w:hAnsi="Lucida Grande" w:cs="Lucida Grande"/>
      <w:sz w:val="18"/>
      <w:szCs w:val="18"/>
      <w:lang w:val="de-CH" w:eastAsia="de-CH"/>
    </w:rPr>
  </w:style>
  <w:style w:type="character" w:styleId="Link">
    <w:name w:val="Hyperlink"/>
    <w:basedOn w:val="Absatzstandardschriftart"/>
    <w:uiPriority w:val="99"/>
    <w:unhideWhenUsed/>
    <w:rsid w:val="003128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6AC2"/>
    <w:pPr>
      <w:spacing w:line="260" w:lineRule="atLeast"/>
    </w:pPr>
    <w:rPr>
      <w:rFonts w:ascii="Arial" w:hAnsi="Arial"/>
      <w:lang w:val="de-CH" w:eastAsia="de-CH"/>
    </w:rPr>
  </w:style>
  <w:style w:type="paragraph" w:styleId="berschrift1">
    <w:name w:val="heading 1"/>
    <w:basedOn w:val="Standard"/>
    <w:next w:val="Standard"/>
    <w:qFormat/>
    <w:pPr>
      <w:keepNext/>
      <w:numPr>
        <w:numId w:val="31"/>
      </w:numPr>
      <w:spacing w:line="360" w:lineRule="atLeast"/>
      <w:outlineLvl w:val="0"/>
    </w:pPr>
    <w:rPr>
      <w:b/>
      <w:kern w:val="32"/>
      <w:sz w:val="28"/>
    </w:rPr>
  </w:style>
  <w:style w:type="paragraph" w:styleId="berschrift2">
    <w:name w:val="heading 2"/>
    <w:basedOn w:val="Standard"/>
    <w:next w:val="Standard"/>
    <w:qFormat/>
    <w:pPr>
      <w:keepNext/>
      <w:numPr>
        <w:ilvl w:val="1"/>
        <w:numId w:val="32"/>
      </w:numPr>
      <w:outlineLvl w:val="1"/>
    </w:pPr>
    <w:rPr>
      <w:b/>
    </w:rPr>
  </w:style>
  <w:style w:type="paragraph" w:styleId="berschrift3">
    <w:name w:val="heading 3"/>
    <w:basedOn w:val="Standard"/>
    <w:next w:val="Standard"/>
    <w:qFormat/>
    <w:pPr>
      <w:keepNext/>
      <w:numPr>
        <w:ilvl w:val="2"/>
        <w:numId w:val="33"/>
      </w:numPr>
      <w:outlineLvl w:val="2"/>
    </w:pPr>
  </w:style>
  <w:style w:type="paragraph" w:styleId="berschrift4">
    <w:name w:val="heading 4"/>
    <w:basedOn w:val="Standard"/>
    <w:next w:val="Standard"/>
    <w:qFormat/>
    <w:pPr>
      <w:keepNext/>
      <w:outlineLvl w:val="3"/>
    </w:pPr>
    <w:rPr>
      <w:b/>
      <w:bCs/>
      <w:sz w:val="24"/>
      <w:szCs w:val="24"/>
      <w:lang w:eastAsia="en-U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paragraph" w:styleId="berschrift8">
    <w:name w:val="heading 8"/>
    <w:basedOn w:val="Standard"/>
    <w:next w:val="Standard"/>
    <w:qFormat/>
    <w:pPr>
      <w:spacing w:before="240" w:after="60"/>
      <w:outlineLvl w:val="7"/>
    </w:pPr>
    <w:rPr>
      <w:rFonts w:ascii="Times New Roman" w:hAnsi="Times New Roman"/>
      <w:i/>
      <w:iCs/>
      <w:sz w:val="24"/>
      <w:szCs w:val="24"/>
    </w:rPr>
  </w:style>
  <w:style w:type="paragraph" w:styleId="berschrift9">
    <w:name w:val="heading 9"/>
    <w:basedOn w:val="Standard"/>
    <w:next w:val="Standard"/>
    <w:qFormat/>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ind w:left="425" w:hanging="425"/>
    </w:pPr>
  </w:style>
  <w:style w:type="paragraph" w:styleId="Aufzhlungszeichen">
    <w:name w:val="List Bullet"/>
    <w:basedOn w:val="Standard"/>
    <w:pPr>
      <w:numPr>
        <w:numId w:val="2"/>
      </w:numPr>
    </w:pPr>
  </w:style>
  <w:style w:type="paragraph" w:styleId="Aufzhlungszeichen2">
    <w:name w:val="List Bullet 2"/>
    <w:basedOn w:val="Aufzhlungszeichen"/>
    <w:pPr>
      <w:numPr>
        <w:numId w:val="4"/>
      </w:numPr>
    </w:pPr>
  </w:style>
  <w:style w:type="paragraph" w:styleId="Aufzhlungszeichen3">
    <w:name w:val="List Bullet 3"/>
    <w:basedOn w:val="Standard"/>
    <w:pPr>
      <w:numPr>
        <w:numId w:val="6"/>
      </w:numPr>
    </w:pPr>
  </w:style>
  <w:style w:type="paragraph" w:styleId="Aufzhlungszeichen4">
    <w:name w:val="List Bullet 4"/>
    <w:basedOn w:val="Standard"/>
    <w:pPr>
      <w:numPr>
        <w:numId w:val="8"/>
      </w:numPr>
    </w:pPr>
  </w:style>
  <w:style w:type="paragraph" w:styleId="Aufzhlungszeichen5">
    <w:name w:val="List Bullet 5"/>
    <w:basedOn w:val="Standard"/>
    <w:pPr>
      <w:numPr>
        <w:numId w:val="10"/>
      </w:numPr>
    </w:pPr>
  </w:style>
  <w:style w:type="paragraph" w:styleId="Blocktext">
    <w:name w:val="Block Text"/>
    <w:basedOn w:val="Standard"/>
    <w:pPr>
      <w:spacing w:after="120"/>
      <w:ind w:left="851" w:right="851"/>
    </w:pPr>
  </w:style>
  <w:style w:type="paragraph" w:styleId="Fuzeile">
    <w:name w:val="footer"/>
    <w:basedOn w:val="Standard"/>
    <w:pPr>
      <w:suppressAutoHyphens/>
      <w:spacing w:line="160" w:lineRule="atLeast"/>
    </w:pPr>
    <w:rPr>
      <w:noProof/>
      <w:sz w:val="12"/>
    </w:rPr>
  </w:style>
  <w:style w:type="paragraph" w:styleId="Gruformel">
    <w:name w:val="Closing"/>
    <w:basedOn w:val="Standard"/>
    <w:pPr>
      <w:ind w:left="4252"/>
    </w:pPr>
  </w:style>
  <w:style w:type="paragraph" w:styleId="Index1">
    <w:name w:val="index 1"/>
    <w:basedOn w:val="Standard"/>
    <w:next w:val="Standard"/>
    <w:semiHidden/>
    <w:pPr>
      <w:ind w:left="425" w:hanging="425"/>
    </w:pPr>
  </w:style>
  <w:style w:type="paragraph" w:styleId="Index2">
    <w:name w:val="index 2"/>
    <w:basedOn w:val="Standard"/>
    <w:next w:val="Standard"/>
    <w:semiHidden/>
    <w:pPr>
      <w:ind w:left="851" w:hanging="851"/>
    </w:pPr>
  </w:style>
  <w:style w:type="paragraph" w:styleId="Index3">
    <w:name w:val="index 3"/>
    <w:basedOn w:val="Standard"/>
    <w:next w:val="Standard"/>
    <w:semiHidden/>
    <w:pPr>
      <w:ind w:left="1276" w:hanging="1276"/>
    </w:pPr>
  </w:style>
  <w:style w:type="paragraph" w:styleId="Index4">
    <w:name w:val="index 4"/>
    <w:basedOn w:val="Standard"/>
    <w:next w:val="Standard"/>
    <w:semiHidden/>
    <w:pPr>
      <w:ind w:left="1701" w:hanging="1701"/>
    </w:pPr>
  </w:style>
  <w:style w:type="paragraph" w:styleId="Index5">
    <w:name w:val="index 5"/>
    <w:basedOn w:val="Standard"/>
    <w:next w:val="Standard"/>
    <w:semiHidden/>
    <w:pPr>
      <w:ind w:left="2126" w:hanging="2126"/>
    </w:pPr>
  </w:style>
  <w:style w:type="paragraph" w:styleId="Index6">
    <w:name w:val="index 6"/>
    <w:basedOn w:val="Standard"/>
    <w:next w:val="Standard"/>
    <w:semiHidden/>
    <w:pPr>
      <w:ind w:left="2552" w:hanging="2552"/>
    </w:pPr>
  </w:style>
  <w:style w:type="paragraph" w:styleId="Index7">
    <w:name w:val="index 7"/>
    <w:basedOn w:val="Standard"/>
    <w:next w:val="Standard"/>
    <w:semiHidden/>
    <w:pPr>
      <w:ind w:left="2977" w:hanging="2977"/>
    </w:pPr>
  </w:style>
  <w:style w:type="paragraph" w:styleId="Index8">
    <w:name w:val="index 8"/>
    <w:basedOn w:val="Standard"/>
    <w:next w:val="Standard"/>
    <w:semiHidden/>
    <w:pPr>
      <w:ind w:left="3402" w:hanging="3402"/>
    </w:pPr>
  </w:style>
  <w:style w:type="paragraph" w:styleId="Index9">
    <w:name w:val="index 9"/>
    <w:basedOn w:val="Standard"/>
    <w:next w:val="Standard"/>
    <w:semiHidden/>
    <w:pPr>
      <w:ind w:left="3827" w:hanging="3827"/>
    </w:pPr>
  </w:style>
  <w:style w:type="paragraph" w:styleId="Kopfzeile">
    <w:name w:val="header"/>
    <w:basedOn w:val="Standard"/>
    <w:pPr>
      <w:suppressAutoHyphens/>
      <w:spacing w:line="200" w:lineRule="atLeast"/>
    </w:pPr>
    <w:rPr>
      <w:noProof/>
      <w:sz w:val="15"/>
    </w:rPr>
  </w:style>
  <w:style w:type="paragraph" w:customStyle="1" w:styleId="KopfzeileDepartement">
    <w:name w:val="KopfzeileDepartement"/>
    <w:basedOn w:val="Kopfzeile"/>
    <w:next w:val="Kopfzeile"/>
    <w:pPr>
      <w:spacing w:after="80"/>
    </w:pPr>
  </w:style>
  <w:style w:type="paragraph" w:customStyle="1" w:styleId="KopfzeileFett">
    <w:name w:val="KopfzeileFett"/>
    <w:basedOn w:val="Kopfzeile"/>
    <w:next w:val="Kopfzeile"/>
    <w:rPr>
      <w:b/>
    </w:rPr>
  </w:style>
  <w:style w:type="paragraph" w:styleId="Liste">
    <w:name w:val="List"/>
    <w:basedOn w:val="Standard"/>
    <w:pPr>
      <w:numPr>
        <w:numId w:val="11"/>
      </w:numPr>
    </w:pPr>
  </w:style>
  <w:style w:type="paragraph" w:styleId="Liste2">
    <w:name w:val="List 2"/>
    <w:basedOn w:val="Standard"/>
    <w:pPr>
      <w:numPr>
        <w:numId w:val="12"/>
      </w:numPr>
    </w:pPr>
  </w:style>
  <w:style w:type="paragraph" w:styleId="Liste3">
    <w:name w:val="List 3"/>
    <w:basedOn w:val="Standard"/>
    <w:pPr>
      <w:numPr>
        <w:numId w:val="13"/>
      </w:numPr>
    </w:pPr>
  </w:style>
  <w:style w:type="paragraph" w:styleId="Liste4">
    <w:name w:val="List 4"/>
    <w:basedOn w:val="Standard"/>
    <w:pPr>
      <w:numPr>
        <w:numId w:val="14"/>
      </w:numPr>
    </w:pPr>
  </w:style>
  <w:style w:type="paragraph" w:styleId="Liste5">
    <w:name w:val="List 5"/>
    <w:basedOn w:val="Standard"/>
    <w:pPr>
      <w:numPr>
        <w:numId w:val="15"/>
      </w:numPr>
    </w:pPr>
  </w:style>
  <w:style w:type="paragraph" w:styleId="Listenfortsetzung">
    <w:name w:val="List Continue"/>
    <w:basedOn w:val="Standard"/>
    <w:pPr>
      <w:numPr>
        <w:numId w:val="16"/>
      </w:numPr>
    </w:pPr>
  </w:style>
  <w:style w:type="paragraph" w:styleId="Listenfortsetzung2">
    <w:name w:val="List Continue 2"/>
    <w:basedOn w:val="Standard"/>
    <w:pPr>
      <w:numPr>
        <w:numId w:val="17"/>
      </w:numPr>
    </w:pPr>
  </w:style>
  <w:style w:type="paragraph" w:styleId="Listenfortsetzung3">
    <w:name w:val="List Continue 3"/>
    <w:basedOn w:val="Standard"/>
    <w:pPr>
      <w:numPr>
        <w:numId w:val="18"/>
      </w:numPr>
    </w:pPr>
  </w:style>
  <w:style w:type="paragraph" w:styleId="Listenfortsetzung4">
    <w:name w:val="List Continue 4"/>
    <w:basedOn w:val="Standard"/>
    <w:pPr>
      <w:numPr>
        <w:numId w:val="19"/>
      </w:numPr>
    </w:pPr>
  </w:style>
  <w:style w:type="paragraph" w:styleId="Listenfortsetzung5">
    <w:name w:val="List Continue 5"/>
    <w:basedOn w:val="Standard"/>
    <w:pPr>
      <w:numPr>
        <w:numId w:val="20"/>
      </w:numPr>
    </w:pPr>
  </w:style>
  <w:style w:type="paragraph" w:styleId="Listennummer">
    <w:name w:val="List Number"/>
    <w:basedOn w:val="Standard"/>
    <w:pPr>
      <w:numPr>
        <w:numId w:val="22"/>
      </w:numPr>
      <w:tabs>
        <w:tab w:val="clear" w:pos="360"/>
        <w:tab w:val="num" w:pos="425"/>
      </w:tabs>
      <w:ind w:left="425" w:hanging="425"/>
    </w:pPr>
  </w:style>
  <w:style w:type="paragraph" w:styleId="Listennummer2">
    <w:name w:val="List Number 2"/>
    <w:basedOn w:val="Standard"/>
    <w:pPr>
      <w:numPr>
        <w:numId w:val="24"/>
      </w:numPr>
      <w:tabs>
        <w:tab w:val="clear" w:pos="643"/>
        <w:tab w:val="num" w:pos="851"/>
      </w:tabs>
      <w:ind w:left="851" w:hanging="426"/>
    </w:pPr>
  </w:style>
  <w:style w:type="paragraph" w:styleId="Listennummer3">
    <w:name w:val="List Number 3"/>
    <w:basedOn w:val="Standard"/>
    <w:pPr>
      <w:numPr>
        <w:numId w:val="26"/>
      </w:numPr>
      <w:tabs>
        <w:tab w:val="clear" w:pos="926"/>
        <w:tab w:val="num" w:pos="1276"/>
      </w:tabs>
      <w:ind w:left="1276" w:hanging="425"/>
    </w:pPr>
  </w:style>
  <w:style w:type="paragraph" w:styleId="Listennummer4">
    <w:name w:val="List Number 4"/>
    <w:basedOn w:val="Standard"/>
    <w:pPr>
      <w:numPr>
        <w:numId w:val="28"/>
      </w:numPr>
      <w:tabs>
        <w:tab w:val="clear" w:pos="1209"/>
        <w:tab w:val="num" w:pos="1701"/>
      </w:tabs>
      <w:ind w:left="1701" w:hanging="425"/>
    </w:pPr>
  </w:style>
  <w:style w:type="paragraph" w:styleId="Listennummer5">
    <w:name w:val="List Number 5"/>
    <w:basedOn w:val="Standard"/>
    <w:pPr>
      <w:numPr>
        <w:numId w:val="30"/>
      </w:numPr>
      <w:tabs>
        <w:tab w:val="clear" w:pos="1492"/>
        <w:tab w:val="num" w:pos="2126"/>
      </w:tabs>
      <w:ind w:left="2126" w:hanging="425"/>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Rechtsgrundlagenverzeichnis">
    <w:name w:val="table of authorities"/>
    <w:basedOn w:val="Standard"/>
    <w:next w:val="Standard"/>
    <w:semiHidden/>
    <w:pPr>
      <w:ind w:left="425" w:hanging="425"/>
    </w:pPr>
  </w:style>
  <w:style w:type="paragraph" w:customStyle="1" w:styleId="Referenz">
    <w:name w:val="Referenz"/>
    <w:basedOn w:val="Standard"/>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Seitenzahl">
    <w:name w:val="page number"/>
    <w:basedOn w:val="Absatzstandardschriftart"/>
    <w:rPr>
      <w:rFonts w:ascii="Arial" w:hAnsi="Arial"/>
      <w:dstrike w:val="0"/>
      <w:color w:val="auto"/>
      <w:sz w:val="14"/>
      <w:vertAlign w:val="baseline"/>
    </w:rPr>
  </w:style>
  <w:style w:type="paragraph" w:styleId="StandardWeb">
    <w:name w:val="Normal (Web)"/>
    <w:basedOn w:val="Standard"/>
    <w:rPr>
      <w:sz w:val="24"/>
      <w:szCs w:val="24"/>
    </w:rPr>
  </w:style>
  <w:style w:type="paragraph" w:customStyle="1" w:styleId="StandardFett">
    <w:name w:val="StandardFett"/>
    <w:basedOn w:val="Standard"/>
    <w:next w:val="Standard"/>
    <w:rPr>
      <w:b/>
    </w:rPr>
  </w:style>
  <w:style w:type="paragraph" w:styleId="Textkrper">
    <w:name w:val="Body Text"/>
    <w:basedOn w:val="Standard"/>
    <w:pPr>
      <w:spacing w:after="120"/>
    </w:pPr>
  </w:style>
  <w:style w:type="paragraph" w:styleId="Textkrpereinzug">
    <w:name w:val="Body Text Indent"/>
    <w:basedOn w:val="Standard"/>
    <w:pPr>
      <w:spacing w:after="120"/>
      <w:ind w:left="425"/>
    </w:pPr>
  </w:style>
  <w:style w:type="paragraph" w:styleId="Textkrpereinzug2">
    <w:name w:val="Body Text Indent 2"/>
    <w:basedOn w:val="Standard"/>
    <w:pPr>
      <w:spacing w:after="120" w:line="480" w:lineRule="auto"/>
      <w:ind w:left="425"/>
    </w:pPr>
  </w:style>
  <w:style w:type="paragraph" w:styleId="Textkrpereinzug3">
    <w:name w:val="Body Text Indent 3"/>
    <w:basedOn w:val="Standard"/>
    <w:pPr>
      <w:spacing w:after="120"/>
      <w:ind w:left="425"/>
    </w:pPr>
    <w:rPr>
      <w:sz w:val="16"/>
      <w:szCs w:val="16"/>
    </w:rPr>
  </w:style>
  <w:style w:type="paragraph" w:styleId="Textkrper-Erstzeileneinzug">
    <w:name w:val="Body Text First Indent"/>
    <w:basedOn w:val="Textkrper"/>
    <w:pPr>
      <w:ind w:firstLine="425"/>
    </w:pPr>
  </w:style>
  <w:style w:type="paragraph" w:styleId="Textkrper-Erstzeileneinzug2">
    <w:name w:val="Body Text First Indent 2"/>
    <w:basedOn w:val="Textkrpereinzug"/>
    <w:pPr>
      <w:ind w:firstLine="879"/>
    </w:pPr>
  </w:style>
  <w:style w:type="paragraph" w:styleId="Titel">
    <w:name w:val="Title"/>
    <w:basedOn w:val="Standard"/>
    <w:next w:val="Standard"/>
    <w:qFormat/>
    <w:pPr>
      <w:keepNext/>
      <w:spacing w:line="360" w:lineRule="atLeast"/>
    </w:pPr>
    <w:rPr>
      <w:rFonts w:cs="Arial"/>
      <w:b/>
      <w:bCs/>
      <w:kern w:val="28"/>
      <w:sz w:val="28"/>
      <w:szCs w:val="32"/>
    </w:rPr>
  </w:style>
  <w:style w:type="paragraph" w:styleId="Untertitel">
    <w:name w:val="Subtitle"/>
    <w:basedOn w:val="Standard"/>
    <w:next w:val="Standard"/>
    <w:qFormat/>
    <w:rPr>
      <w:rFonts w:cs="Arial"/>
      <w:b/>
      <w:szCs w:val="24"/>
    </w:rPr>
  </w:style>
  <w:style w:type="paragraph" w:styleId="Verzeichnis1">
    <w:name w:val="toc 1"/>
    <w:basedOn w:val="Standard"/>
    <w:next w:val="Standard"/>
    <w:semiHidden/>
    <w:pPr>
      <w:tabs>
        <w:tab w:val="left" w:pos="851"/>
        <w:tab w:val="right" w:pos="9072"/>
      </w:tabs>
      <w:spacing w:before="240"/>
      <w:ind w:left="851" w:hanging="851"/>
    </w:pPr>
    <w:rPr>
      <w:b/>
      <w:sz w:val="24"/>
    </w:rPr>
  </w:style>
  <w:style w:type="paragraph" w:styleId="Verzeichnis2">
    <w:name w:val="toc 2"/>
    <w:basedOn w:val="Standard"/>
    <w:next w:val="Standard"/>
    <w:semiHidden/>
    <w:pPr>
      <w:tabs>
        <w:tab w:val="left" w:pos="850"/>
        <w:tab w:val="right" w:leader="dot" w:pos="9072"/>
      </w:tabs>
      <w:spacing w:before="60"/>
      <w:ind w:left="851" w:hanging="851"/>
    </w:pPr>
  </w:style>
  <w:style w:type="paragraph" w:styleId="Verzeichnis3">
    <w:name w:val="toc 3"/>
    <w:basedOn w:val="Standard"/>
    <w:next w:val="Standard"/>
    <w:semiHidden/>
    <w:pPr>
      <w:tabs>
        <w:tab w:val="left" w:pos="850"/>
        <w:tab w:val="right" w:leader="dot" w:pos="9072"/>
      </w:tabs>
      <w:spacing w:before="60"/>
      <w:ind w:left="851" w:hanging="851"/>
    </w:pPr>
  </w:style>
  <w:style w:type="character" w:styleId="Zeilennummer">
    <w:name w:val="line number"/>
    <w:basedOn w:val="Absatzstandardschriftart"/>
  </w:style>
  <w:style w:type="paragraph" w:styleId="Anrede">
    <w:name w:val="Salutation"/>
    <w:basedOn w:val="Standard"/>
    <w:next w:val="Standard"/>
  </w:style>
  <w:style w:type="paragraph" w:styleId="Beschriftung">
    <w:name w:val="caption"/>
    <w:basedOn w:val="Standard"/>
    <w:next w:val="Standard"/>
    <w:qFormat/>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rPr>
  </w:style>
  <w:style w:type="paragraph" w:styleId="NurText">
    <w:name w:val="Plain Text"/>
    <w:basedOn w:val="Standard"/>
    <w:rPr>
      <w:rFonts w:ascii="Courier New" w:hAnsi="Courier New" w:cs="Courier New"/>
    </w:rPr>
  </w:style>
  <w:style w:type="paragraph" w:styleId="Zusatz1">
    <w:name w:val="toa heading"/>
    <w:basedOn w:val="Standard"/>
    <w:next w:val="Standard"/>
    <w:semiHidden/>
    <w:pPr>
      <w:spacing w:before="120"/>
    </w:pPr>
    <w:rPr>
      <w:rFonts w:cs="Arial"/>
      <w:b/>
      <w:bCs/>
      <w:sz w:val="24"/>
      <w:szCs w:val="24"/>
    </w:rPr>
  </w:style>
  <w:style w:type="paragraph" w:styleId="Standardeinzug">
    <w:name w:val="Normal Indent"/>
    <w:basedOn w:val="Standard"/>
    <w:pPr>
      <w:ind w:left="425"/>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Absenderadresse">
    <w:name w:val="envelope return"/>
    <w:basedOn w:val="Standard"/>
    <w:rPr>
      <w:rFonts w:cs="Arial"/>
    </w:rPr>
  </w:style>
  <w:style w:type="paragraph" w:styleId="Umschlagadresse">
    <w:name w:val="envelope address"/>
    <w:basedOn w:val="Standard"/>
    <w:pPr>
      <w:framePr w:w="7920" w:h="1980" w:hRule="exact" w:hSpace="180" w:wrap="auto" w:hAnchor="page" w:xAlign="center" w:yAlign="bottom"/>
      <w:ind w:left="2880"/>
    </w:pPr>
    <w:rPr>
      <w:rFonts w:cs="Arial"/>
      <w:sz w:val="24"/>
      <w:szCs w:val="24"/>
    </w:rPr>
  </w:style>
  <w:style w:type="paragraph" w:styleId="Unterschrift">
    <w:name w:val="Signature"/>
    <w:basedOn w:val="Standard"/>
    <w:pPr>
      <w:ind w:left="4252"/>
    </w:pPr>
  </w:style>
  <w:style w:type="paragraph" w:styleId="Verzeichnis4">
    <w:name w:val="toc 4"/>
    <w:basedOn w:val="Standard"/>
    <w:next w:val="Standard"/>
    <w:semiHidden/>
    <w:pPr>
      <w:ind w:left="600"/>
    </w:pPr>
  </w:style>
  <w:style w:type="paragraph" w:styleId="Verzeichnis5">
    <w:name w:val="toc 5"/>
    <w:basedOn w:val="Standard"/>
    <w:next w:val="Standard"/>
    <w:semiHidden/>
    <w:pPr>
      <w:ind w:left="800"/>
    </w:pPr>
  </w:style>
  <w:style w:type="paragraph" w:styleId="Verzeichnis6">
    <w:name w:val="toc 6"/>
    <w:basedOn w:val="Standard"/>
    <w:next w:val="Standard"/>
    <w:semiHidden/>
    <w:pPr>
      <w:ind w:left="1000"/>
    </w:pPr>
  </w:style>
  <w:style w:type="paragraph" w:styleId="Verzeichnis7">
    <w:name w:val="toc 7"/>
    <w:basedOn w:val="Standard"/>
    <w:next w:val="Standard"/>
    <w:semiHidden/>
    <w:pPr>
      <w:ind w:left="1200"/>
    </w:pPr>
  </w:style>
  <w:style w:type="paragraph" w:styleId="Verzeichnis8">
    <w:name w:val="toc 8"/>
    <w:basedOn w:val="Standard"/>
    <w:next w:val="Standard"/>
    <w:semiHidden/>
    <w:pPr>
      <w:ind w:left="1400"/>
    </w:pPr>
  </w:style>
  <w:style w:type="paragraph" w:styleId="Verzeichnis9">
    <w:name w:val="toc 9"/>
    <w:basedOn w:val="Standard"/>
    <w:next w:val="Standard"/>
    <w:semiHidden/>
    <w:pPr>
      <w:ind w:left="1600"/>
    </w:pPr>
  </w:style>
  <w:style w:type="paragraph" w:customStyle="1" w:styleId="ListStrich">
    <w:name w:val="List_Strich"/>
    <w:basedOn w:val="Standard"/>
    <w:pPr>
      <w:numPr>
        <w:numId w:val="35"/>
      </w:numPr>
    </w:pPr>
  </w:style>
  <w:style w:type="paragraph" w:customStyle="1" w:styleId="ListPunkt">
    <w:name w:val="List_Punkt"/>
    <w:basedOn w:val="Standard"/>
    <w:pPr>
      <w:numPr>
        <w:numId w:val="34"/>
      </w:numPr>
    </w:pPr>
  </w:style>
  <w:style w:type="paragraph" w:customStyle="1" w:styleId="ListNum">
    <w:name w:val="List_Num"/>
    <w:basedOn w:val="Standard"/>
    <w:pPr>
      <w:numPr>
        <w:numId w:val="36"/>
      </w:numPr>
    </w:pPr>
  </w:style>
  <w:style w:type="paragraph" w:customStyle="1" w:styleId="ListAlpha">
    <w:name w:val="List_Alpha"/>
    <w:basedOn w:val="Standard"/>
    <w:pPr>
      <w:numPr>
        <w:numId w:val="37"/>
      </w:numPr>
    </w:pPr>
  </w:style>
  <w:style w:type="paragraph" w:customStyle="1" w:styleId="Text">
    <w:name w:val="Text"/>
    <w:basedOn w:val="Standard"/>
    <w:qFormat/>
    <w:rsid w:val="00666AC2"/>
    <w:pPr>
      <w:spacing w:after="140" w:line="280" w:lineRule="atLeast"/>
      <w:jc w:val="both"/>
    </w:pPr>
    <w:rPr>
      <w:rFonts w:ascii="NimbusSanNov" w:eastAsia="Calibri" w:hAnsi="NimbusSanNov"/>
      <w:spacing w:val="3"/>
      <w:sz w:val="21"/>
      <w:szCs w:val="22"/>
      <w:lang w:eastAsia="en-US"/>
    </w:rPr>
  </w:style>
  <w:style w:type="character" w:customStyle="1" w:styleId="paragraphtitle1">
    <w:name w:val="paragraphtitle1"/>
    <w:basedOn w:val="Absatzstandardschriftart"/>
    <w:rsid w:val="00666AC2"/>
    <w:rPr>
      <w:b/>
      <w:bCs/>
      <w:strike w:val="0"/>
      <w:dstrike w:val="0"/>
      <w:color w:val="000000"/>
      <w:u w:val="none"/>
      <w:effect w:val="none"/>
    </w:rPr>
  </w:style>
  <w:style w:type="paragraph" w:styleId="Sprechblasentext">
    <w:name w:val="Balloon Text"/>
    <w:basedOn w:val="Standard"/>
    <w:link w:val="SprechblasentextZeichen"/>
    <w:uiPriority w:val="99"/>
    <w:semiHidden/>
    <w:unhideWhenUsed/>
    <w:rsid w:val="00C877A7"/>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877A7"/>
    <w:rPr>
      <w:rFonts w:ascii="Lucida Grande" w:hAnsi="Lucida Grande" w:cs="Lucida Grande"/>
      <w:sz w:val="18"/>
      <w:szCs w:val="18"/>
      <w:lang w:val="de-CH" w:eastAsia="de-CH"/>
    </w:rPr>
  </w:style>
  <w:style w:type="character" w:styleId="Link">
    <w:name w:val="Hyperlink"/>
    <w:basedOn w:val="Absatzstandardschriftart"/>
    <w:uiPriority w:val="99"/>
    <w:unhideWhenUsed/>
    <w:rsid w:val="00312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hngleichheitsdialog.ch/index.cfm?id=1"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uls5:Library:Application%20Support:Microsoft:Office:Benutzervorlagen:Meine%20Vorlagen:LGD%20201009:EineSeite_d.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EineSeite_d.dot</Template>
  <TotalTime>0</TotalTime>
  <Pages>1</Pages>
  <Words>392</Words>
  <Characters>2473</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Jahresbericht 2009</vt:lpstr>
    </vt:vector>
  </TitlesOfParts>
  <Company>IDZ-EDI</Company>
  <LinksUpToDate>false</LinksUpToDate>
  <CharactersWithSpaces>2860</CharactersWithSpaces>
  <SharedDoc>false</SharedDoc>
  <HLinks>
    <vt:vector size="12" baseType="variant">
      <vt:variant>
        <vt:i4>5177411</vt:i4>
      </vt:variant>
      <vt:variant>
        <vt:i4>1558</vt:i4>
      </vt:variant>
      <vt:variant>
        <vt:i4>1031</vt:i4>
      </vt:variant>
      <vt:variant>
        <vt:i4>1</vt:i4>
      </vt:variant>
      <vt:variant>
        <vt:lpwstr>titelseite_kopf_dt</vt:lpwstr>
      </vt:variant>
      <vt:variant>
        <vt:lpwstr/>
      </vt:variant>
      <vt:variant>
        <vt:i4>4194381</vt:i4>
      </vt:variant>
      <vt:variant>
        <vt:i4>1561</vt:i4>
      </vt:variant>
      <vt:variant>
        <vt:i4>1032</vt:i4>
      </vt:variant>
      <vt:variant>
        <vt:i4>1</vt:i4>
      </vt:variant>
      <vt:variant>
        <vt:lpwstr>titelseite_fuss_dt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2009</dc:title>
  <dc:subject/>
  <dc:creator>martin urech</dc:creator>
  <cp:keywords/>
  <dc:description/>
  <cp:lastModifiedBy>martin urech</cp:lastModifiedBy>
  <cp:revision>3</cp:revision>
  <cp:lastPrinted>2009-09-24T13:09:00Z</cp:lastPrinted>
  <dcterms:created xsi:type="dcterms:W3CDTF">2014-06-30T08:02:00Z</dcterms:created>
  <dcterms:modified xsi:type="dcterms:W3CDTF">2014-06-30T09:17:00Z</dcterms:modified>
</cp:coreProperties>
</file>